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32"/>
        <w:tblW w:w="15735" w:type="dxa"/>
        <w:tblInd w:w="-431" w:type="dxa"/>
        <w:tblLayout w:type="fixed"/>
        <w:tblLook w:val="04A0" w:firstRow="1" w:lastRow="0" w:firstColumn="1" w:lastColumn="0" w:noHBand="0" w:noVBand="1"/>
      </w:tblPr>
      <w:tblGrid>
        <w:gridCol w:w="568"/>
        <w:gridCol w:w="1985"/>
        <w:gridCol w:w="992"/>
        <w:gridCol w:w="2291"/>
        <w:gridCol w:w="1753"/>
        <w:gridCol w:w="1721"/>
        <w:gridCol w:w="897"/>
        <w:gridCol w:w="709"/>
        <w:gridCol w:w="992"/>
        <w:gridCol w:w="1985"/>
        <w:gridCol w:w="1842"/>
      </w:tblGrid>
      <w:tr w:rsidR="00E862FE" w:rsidRPr="00E862FE" w:rsidTr="004D465C">
        <w:trPr>
          <w:trHeight w:val="300"/>
        </w:trPr>
        <w:tc>
          <w:tcPr>
            <w:tcW w:w="568" w:type="dxa"/>
            <w:vMerge w:val="restart"/>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 п/п</w:t>
            </w:r>
          </w:p>
        </w:tc>
        <w:tc>
          <w:tcPr>
            <w:tcW w:w="1985" w:type="dxa"/>
            <w:vMerge w:val="restart"/>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Наименование товара</w:t>
            </w:r>
          </w:p>
        </w:tc>
        <w:tc>
          <w:tcPr>
            <w:tcW w:w="13182" w:type="dxa"/>
            <w:gridSpan w:val="9"/>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Функциональные и качественные характеристики товара</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r>
      <w:tr w:rsidR="00E862FE" w:rsidRPr="00E862FE" w:rsidTr="004D465C">
        <w:trPr>
          <w:trHeight w:val="1995"/>
        </w:trPr>
        <w:tc>
          <w:tcPr>
            <w:tcW w:w="568" w:type="dxa"/>
            <w:vMerge/>
            <w:hideMark/>
          </w:tcPr>
          <w:p w:rsidR="00E862FE" w:rsidRPr="00E862FE" w:rsidRDefault="00E862FE" w:rsidP="00E862FE">
            <w:pPr>
              <w:contextualSpacing/>
              <w:jc w:val="both"/>
              <w:rPr>
                <w:rFonts w:ascii="Times New Roman" w:hAnsi="Times New Roman" w:cs="Times New Roman"/>
                <w:bCs/>
              </w:rPr>
            </w:pPr>
          </w:p>
        </w:tc>
        <w:tc>
          <w:tcPr>
            <w:tcW w:w="1985" w:type="dxa"/>
            <w:vMerge/>
            <w:hideMark/>
          </w:tcPr>
          <w:p w:rsidR="00E862FE" w:rsidRPr="00E862FE" w:rsidRDefault="00E862FE" w:rsidP="00E862FE">
            <w:pPr>
              <w:contextualSpacing/>
              <w:jc w:val="both"/>
              <w:rPr>
                <w:rFonts w:ascii="Times New Roman" w:hAnsi="Times New Roman" w:cs="Times New Roman"/>
                <w:bCs/>
              </w:rPr>
            </w:pPr>
          </w:p>
        </w:tc>
        <w:tc>
          <w:tcPr>
            <w:tcW w:w="992"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 xml:space="preserve">№ п/п </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Наименование показателя, единица измерения показателя (при наличии)</w:t>
            </w:r>
          </w:p>
        </w:tc>
        <w:tc>
          <w:tcPr>
            <w:tcW w:w="1753"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Значение показателей, которые не могут изменяться (неизменяемое)</w:t>
            </w:r>
          </w:p>
        </w:tc>
        <w:tc>
          <w:tcPr>
            <w:tcW w:w="172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 xml:space="preserve">Максимальное и (или) минимальное значение показателей (конкретное значение показателя устанавливает участник) </w:t>
            </w:r>
          </w:p>
        </w:tc>
        <w:tc>
          <w:tcPr>
            <w:tcW w:w="897"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Ед.изм.</w:t>
            </w:r>
          </w:p>
        </w:tc>
        <w:tc>
          <w:tcPr>
            <w:tcW w:w="709"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Ед.изм.</w:t>
            </w:r>
          </w:p>
        </w:tc>
        <w:tc>
          <w:tcPr>
            <w:tcW w:w="992"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Количество</w:t>
            </w:r>
          </w:p>
        </w:tc>
        <w:tc>
          <w:tcPr>
            <w:tcW w:w="1985"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Обоснование использования Характеристик</w:t>
            </w:r>
          </w:p>
        </w:tc>
        <w:tc>
          <w:tcPr>
            <w:tcW w:w="1842" w:type="dxa"/>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Страна происхождения товара</w:t>
            </w:r>
          </w:p>
        </w:tc>
      </w:tr>
      <w:tr w:rsidR="00E862FE" w:rsidRPr="00E862FE" w:rsidTr="004D465C">
        <w:trPr>
          <w:trHeight w:val="600"/>
        </w:trPr>
        <w:tc>
          <w:tcPr>
            <w:tcW w:w="568"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1985"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Робот-манипулятор учебный в соответствии  с КТРУ 32.99.53.110-00000002</w:t>
            </w:r>
          </w:p>
          <w:p w:rsidR="00E862FE" w:rsidRPr="00E862FE" w:rsidRDefault="00E862FE" w:rsidP="00E862FE">
            <w:pPr>
              <w:contextualSpacing/>
              <w:jc w:val="both"/>
              <w:rPr>
                <w:rFonts w:ascii="Times New Roman" w:hAnsi="Times New Roman" w:cs="Times New Roman"/>
              </w:rPr>
            </w:pPr>
          </w:p>
          <w:p w:rsidR="00E862FE" w:rsidRPr="00E862FE" w:rsidRDefault="00E862FE" w:rsidP="00E862FE">
            <w:pPr>
              <w:contextualSpacing/>
              <w:jc w:val="both"/>
              <w:rPr>
                <w:rFonts w:ascii="Times New Roman" w:hAnsi="Times New Roman" w:cs="Times New Roman"/>
              </w:rPr>
            </w:pP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Товарный знак отсутствует</w:t>
            </w: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Вид товара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Робот манипулятор учебный</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992" w:type="dxa"/>
            <w:vMerge w:val="restart"/>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61</w:t>
            </w: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соответствии с КТРУ</w:t>
            </w:r>
          </w:p>
        </w:tc>
        <w:tc>
          <w:tcPr>
            <w:tcW w:w="1842" w:type="dxa"/>
            <w:vMerge w:val="restart"/>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Российская Федерация</w:t>
            </w: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Количество степеней свободы</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4</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соответствии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Максимальная грузоподъемность</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noWrap/>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0.5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кг</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соответствии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Перемещение инструмента в пространстве по трем осям должно управляться шаговыми двигателями</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Напряжение питания шаговых двигателей</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достаточной мощности двигателей</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Серводвигатель четвертой оси обеспечивает поворот инструмента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Угол поворота манипулятора на основании вокруг вертикальной оси</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180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градусов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широкогого угла маневра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определения положения манипулятора при повороте вокруг вертикальной оси используется энкодер</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преобразования угла поворота вращающегося объекта в цифровые сигналы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032"/>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Угол поворота заднего плеча манипулятора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90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градусов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широкого угла маневра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Угол поворота переднего плеча манипулятора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градусов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широкого угла маневра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определения положения заднего и переднего плеч манипулятора используется гироскоп</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измерения углов ориентации плеч манипулятора с последующей корректировкой их положения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Угол поворота по четвертой оси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180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градусов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широкого угла маневра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возможность оснащения сменными насадками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Насадка "пневматическая </w:t>
            </w:r>
            <w:r w:rsidRPr="00E862FE">
              <w:rPr>
                <w:rFonts w:ascii="Times New Roman" w:hAnsi="Times New Roman" w:cs="Times New Roman"/>
              </w:rPr>
              <w:lastRenderedPageBreak/>
              <w:t>присоска"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lastRenderedPageBreak/>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w:t>
            </w:r>
            <w:r w:rsidRPr="00E862FE">
              <w:rPr>
                <w:rFonts w:ascii="Times New Roman" w:hAnsi="Times New Roman" w:cs="Times New Roman"/>
              </w:rPr>
              <w:lastRenderedPageBreak/>
              <w:t>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Насадка "механический захват"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Насадка "держатель для карандаша"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Насадка с лазером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Насадка для 3D-печати</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защиты органов зрения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Защитные очки для работы с лазером</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Насадка-переходник для сборки спроектированного из деталей конструктора инструмента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многофункциональности робота манипулятора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5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Робот-манипулятор обеспечивает перемещение насадки в пространстве, активацию насадки, возможность получения сигналов от камеры и датчиков, возможность </w:t>
            </w:r>
            <w:r w:rsidRPr="00E862FE">
              <w:rPr>
                <w:rFonts w:ascii="Times New Roman" w:hAnsi="Times New Roman" w:cs="Times New Roman"/>
              </w:rPr>
              <w:lastRenderedPageBreak/>
              <w:t>управления дополнительными устройствами</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lastRenderedPageBreak/>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Требуется для совместимости всех узлов и датчиков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Материал корпуса – алюминий</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надежности и вандалоустойчивости корпуса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Диаметр рабочей зоны (без учета навесного инструмента, дополнительных насадок и четвертой оси)</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340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широкогого поля совершаемых манипуляций</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Интерфейс подключения – USB</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совместимости с внешними устройствами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Имеет возможность автономной работы и внешнего управления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автономной работы и обучения без внешних источников питания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Bluetooth-пульт для внешнего управления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дистанционного управления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Управляющий контроллер совместим со средой Arduino</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программирования контроллера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Программная оболочка управляющего контроллера совместима со средой программирования Scratch и языком программирования С.</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программирования контроллера на более сложных языках программирования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21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Обеспечивает поворот по первым трем осям в заданный угол и на заданный угол, поворот по четвертой оси на заданный угол, движение в координаты X, Y, Z, перемещение на заданное расстояние по координатам X, Y, Z, передачу данных о текущем положении углов, передачу данных о текущих координатах инструмента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и многозадачности при выполнении задач</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Должен поддерживать перемещение в декартовых координатах и углах поворота осей, с заданной скоростью и ускорением</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и многозадачности при выполнении задач</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Типы перемещений в декартовых координатах: движение по траектории, движение по прямой между двумя точками, перепрыгивание из точки и точку (перенос объекта).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и многозадачности при выполнении задач</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подключения смарт-камеры (в комплект не входит)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возможности расширения функционала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Возможность подключения транспортера (в комплект не входит)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подключения рельса для перемещения робота (в комплект входит)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Возможность подключения камеры машинного зрения (в комплект не входит)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Возможность подключения оптического датчика (в комплект поставки не входит)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Возможность подключения модуля беспроводного </w:t>
            </w:r>
            <w:r w:rsidRPr="00E862FE">
              <w:rPr>
                <w:rFonts w:ascii="Times New Roman" w:hAnsi="Times New Roman" w:cs="Times New Roman"/>
              </w:rPr>
              <w:lastRenderedPageBreak/>
              <w:t>доступа (в комплект поставки не входит)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lastRenderedPageBreak/>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блочного программирования на Scratch в среде Mblock</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изучения основ программирования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программирования на языке С</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углубленного изучения программирования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Точность перемещения инструмента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0,2</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при выполении задач</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Потребляемая мощность (максимум)</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экономного потребления заряда батареи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Номинальное рабочее напряжение 180-240В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работы от бытовой электрической сети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Номинальная частота 50/60 Гц</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работы от бытовой электрической сети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Класс защиты, IP</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IP</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защиты попадания в корпус посторонних предметов</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Габаритная ширина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220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обеспечения компактного расположения на рабочей </w:t>
            </w:r>
            <w:r w:rsidRPr="00E862FE">
              <w:rPr>
                <w:rFonts w:ascii="Times New Roman" w:hAnsi="Times New Roman" w:cs="Times New Roman"/>
              </w:rPr>
              <w:lastRenderedPageBreak/>
              <w:t>поверхности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Габаритная высота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425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компактного расположения на рабочей поверхности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40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Габаритная глубина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компактного расположения на рабочей поверхности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15"/>
        </w:trPr>
        <w:tc>
          <w:tcPr>
            <w:tcW w:w="568"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w:t>
            </w:r>
          </w:p>
        </w:tc>
        <w:tc>
          <w:tcPr>
            <w:tcW w:w="1985"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Учебный набор программируемых робототехнических платформ в соответствии с КТРУ 32.99.53.130-00000239</w:t>
            </w:r>
          </w:p>
          <w:p w:rsidR="00E862FE" w:rsidRPr="00E862FE" w:rsidRDefault="00E862FE" w:rsidP="00E862FE">
            <w:pPr>
              <w:contextualSpacing/>
              <w:jc w:val="both"/>
              <w:rPr>
                <w:rFonts w:ascii="Times New Roman" w:hAnsi="Times New Roman" w:cs="Times New Roman"/>
              </w:rPr>
            </w:pPr>
          </w:p>
          <w:p w:rsidR="00E862FE" w:rsidRPr="00E862FE" w:rsidRDefault="00E862FE" w:rsidP="00E862FE">
            <w:pPr>
              <w:contextualSpacing/>
              <w:jc w:val="both"/>
              <w:rPr>
                <w:rFonts w:ascii="Times New Roman" w:hAnsi="Times New Roman" w:cs="Times New Roman"/>
              </w:rPr>
            </w:pP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Товарный знак отсутствует</w:t>
            </w: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Робототехнический набор промежуточного уровня предназначен для изучения основ робототехники, деталей, узлов и механизмов, необходимых для создания робототехнических устройств.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992" w:type="dxa"/>
            <w:vMerge w:val="restart"/>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114</w:t>
            </w: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842" w:type="dxa"/>
            <w:vMerge w:val="restart"/>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Индонезия</w:t>
            </w:r>
          </w:p>
        </w:tc>
      </w:tr>
      <w:tr w:rsidR="00E862FE" w:rsidRPr="00E862FE" w:rsidTr="004D465C">
        <w:trPr>
          <w:trHeight w:val="9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Набор представляет собой комплект структурных элементов, соединительных элементов и электротехнических  компонентов.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8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Набор позволяет собирать из элементов входящих в его состав, модели мехатронных и робототехнических устройств с автоматизированным управлением, в том числе на гусеничном и колесном ходу, а так же конструкций, основанных на использовании передач, а так же рычагов.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соответствие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обеспечения множества собираемых моделей с возможность программирования на выполнение разных задач</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24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Программное обеспечение позволяет программировать собираемые модели на выполнение заданных манипуляций с помощью элементов входящих в его состав, модели мехатронных и робототехнических устройств с автоматизированным управлением, в том числе на гусеничном и колесном ходу, а так же конструкций, основанных на </w:t>
            </w:r>
            <w:r w:rsidRPr="00E862FE">
              <w:rPr>
                <w:rFonts w:ascii="Times New Roman" w:hAnsi="Times New Roman" w:cs="Times New Roman"/>
              </w:rPr>
              <w:lastRenderedPageBreak/>
              <w:t>использовании передач, а так же рычагов.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lastRenderedPageBreak/>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обеспечения множества собираемых моделей с возможность программирования на выполнение разных задач</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Набор предусматривает: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при построении моделей устройств, использование типов передач (в том числе червячных и зубчатых), типов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тип</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вариативности собираемых моделей</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состав набора входят: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5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Пластиковые структурные элементы, включая перфорированные элементы: балки, кубики, оси и валы, соединительные элементы к осям , шестерни, предназначенные для создания червячных и зубчатых передач, соединительные и крепежные элементы</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520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вариативности собираемых моделей в разных конфигурациях</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шаровая опора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вариативности собираемых моделей в разных </w:t>
            </w:r>
            <w:r w:rsidRPr="00E862FE">
              <w:rPr>
                <w:rFonts w:ascii="Times New Roman" w:hAnsi="Times New Roman" w:cs="Times New Roman"/>
              </w:rPr>
              <w:lastRenderedPageBreak/>
              <w:t>конфигурациях</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1.9</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Колесные диски с резиновой покрышкой</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4</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построения подвижных моделей</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1.10</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Серво-мотор с устройством управления, тип 1</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Максимальный крутящий момент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18</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Н*см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достаточной мощности серво-мотора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Максимальная скорость вращения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185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об/мин.</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достаточной скорости серво-мотора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Минимальное напряжение</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обеспечения продолжительного времени работы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Максимальный ток</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920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мА</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обеспечения продолжительного времени работы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точность встроенного датчика оборотов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градус</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в пространстве</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1.16</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Серво-мотор с устройством управления, тип 2</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Максимальный крутящий момент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25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Н*см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достаточной мощности серво-мотора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Максимальная скорость вращения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175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об/мин.</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достаточной скорости серво-</w:t>
            </w:r>
            <w:r w:rsidRPr="00E862FE">
              <w:rPr>
                <w:rFonts w:ascii="Times New Roman" w:hAnsi="Times New Roman" w:cs="Times New Roman"/>
              </w:rPr>
              <w:lastRenderedPageBreak/>
              <w:t>мотора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1.19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Минимальное напряжение</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5</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обеспечения продолжительного времени работы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Максимальный ток</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1600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мА</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обеспечения продолжительного времени работы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точность встроенного датчика оборотов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градусов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в пространстве</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1.22</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Датчик расстояния ультразвуковой</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15"/>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обеспечивает создаваемую модель возможностью измерять расстояние до окружающих предметов в диапазоне</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Нижняя граница диапазона  5; верхняя граница диапазона  200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см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определения наиболее широкого диапазона измерения расстояния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точность</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2</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см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в пространстве</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разрешение датчика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в пространстве</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частота опроса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Гц</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обеспечения точности перемещения в пространстве</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Датчик цвета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возможности определения траектории </w:t>
            </w:r>
            <w:r w:rsidRPr="00E862FE">
              <w:rPr>
                <w:rFonts w:ascii="Times New Roman" w:hAnsi="Times New Roman" w:cs="Times New Roman"/>
              </w:rPr>
              <w:lastRenderedPageBreak/>
              <w:t>движения по цветам</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1.29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частота опроса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Гц</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определения траектории движения по цветам</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измерения окружающего освещения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определения траектории движения по цветам</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измерения отраженного света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определения траектории движения по цветам</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распознавания цветов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определения траектории движения по цветам</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Распознаваемые цвета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8</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определения траектории движения по цветам</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1.34</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Датчик силы</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Требуется  для измерения присутствия и относительной величины локализованного физического давления, преобразования </w:t>
            </w:r>
            <w:r w:rsidRPr="00E862FE">
              <w:rPr>
                <w:rFonts w:ascii="Times New Roman" w:hAnsi="Times New Roman" w:cs="Times New Roman"/>
              </w:rPr>
              <w:lastRenderedPageBreak/>
              <w:t>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определять касания и нажатия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присутствия и относительной величины локализованного физического давления, 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Возможность определять силу нажатия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присутствия и относительной величины локализованного физического давления, 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Сила активации в режиме определения касания, диапазон</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color w:val="FF0000"/>
                <w:lang w:val="en-US"/>
              </w:rPr>
            </w:pPr>
            <w:r w:rsidRPr="00E862FE">
              <w:rPr>
                <w:rFonts w:ascii="Times New Roman" w:hAnsi="Times New Roman" w:cs="Times New Roman"/>
              </w:rPr>
              <w:t xml:space="preserve">от 0,5 </w:t>
            </w:r>
            <w:r w:rsidRPr="00E862FE">
              <w:rPr>
                <w:rFonts w:ascii="Times New Roman" w:hAnsi="Times New Roman" w:cs="Times New Roman"/>
                <w:color w:val="000000"/>
              </w:rPr>
              <w:t>до 1</w:t>
            </w:r>
            <w:r w:rsidRPr="00E862FE">
              <w:rPr>
                <w:rFonts w:ascii="Times New Roman" w:hAnsi="Times New Roman" w:cs="Times New Roman"/>
                <w:color w:val="000000"/>
                <w:lang w:val="en-US"/>
              </w:rPr>
              <w:t xml:space="preserve"> </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(диапазонное значение)</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Н</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Требуется  для измерения присутствия и относительной величины локализованного физического давления, </w:t>
            </w:r>
            <w:r w:rsidRPr="00E862FE">
              <w:rPr>
                <w:rFonts w:ascii="Times New Roman" w:hAnsi="Times New Roman" w:cs="Times New Roman"/>
              </w:rPr>
              <w:lastRenderedPageBreak/>
              <w:t>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Сила активации в режиме определения силы нажатия, диапазон</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от 2.5 до 10</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(диапазонное значение)</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Н</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присутствия и относительной величины локализованного физического давления, 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1.39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рабочая зона в режиме определения касания, диапазон</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от 0 до 2 </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(диапазонное значение)</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присутствия и относительной величины локализованного физического давления, 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рабочая зона в режиме определения силы нажатия, диапазон</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от 2 до 8</w:t>
            </w:r>
          </w:p>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(диапазонное значение)</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мм</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Требуется  для измерения присутствия и относительной величины локализованного физического давления, </w:t>
            </w:r>
            <w:r w:rsidRPr="00E862FE">
              <w:rPr>
                <w:rFonts w:ascii="Times New Roman" w:hAnsi="Times New Roman" w:cs="Times New Roman"/>
              </w:rPr>
              <w:lastRenderedPageBreak/>
              <w:t>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12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частота опроса </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Гц</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присутствия и относительной величины локализованного физического давления, преобразования силы в электречиские сигналы</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1.42</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Модуль питания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Тип модуля питания:</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Аккумулятор с разъемом microUSB</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многоразового использования модуля питания</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Напряжение</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rPr>
              <w:t>7</w:t>
            </w:r>
            <w:r w:rsidRPr="00E862FE">
              <w:rPr>
                <w:rFonts w:ascii="Times New Roman" w:hAnsi="Times New Roman" w:cs="Times New Roman"/>
                <w:lang w:val="en-US"/>
              </w:rPr>
              <w:t>,3</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В</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достотного напряжения питания образовательного конструктора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1.46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Емкость</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мАч</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достотного напряжения питания образовательного конструктора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Крепления и провода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соответсвии с КТРУ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Программируемый контроллер управления ввод-вывод, который может работать автономно и в потоковом режиме</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 соответствии с распоряжение Минпросвещения России от 12.01.2021 N Р-6</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Характеристики:</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встроенный микроконтроллер</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управления электронными устройствами и датчиками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рабочая частота микропроцессора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highlight w:val="yellow"/>
                <w:lang w:val="en-US"/>
              </w:rPr>
            </w:pPr>
            <w:r w:rsidRPr="00E862FE">
              <w:rPr>
                <w:rFonts w:ascii="Times New Roman" w:hAnsi="Times New Roman" w:cs="Times New Roman"/>
                <w:lang w:val="en-US"/>
              </w:rPr>
              <w:t>100</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МГц</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минимальная скрость для обрабортки команд и у управления электронными устройствами и датчиками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2.5</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встроенная память</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lang w:val="en-US"/>
              </w:rPr>
            </w:pPr>
            <w:r w:rsidRPr="00E862FE">
              <w:rPr>
                <w:rFonts w:ascii="Times New Roman" w:hAnsi="Times New Roman" w:cs="Times New Roman"/>
                <w:lang w:val="en-US"/>
              </w:rPr>
              <w:t>32</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Мб</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Требуется для возможности хранения информации </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оперативная память</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highlight w:val="red"/>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highlight w:val="red"/>
              </w:rPr>
            </w:pPr>
            <w:r w:rsidRPr="00E862FE">
              <w:rPr>
                <w:rFonts w:ascii="Times New Roman" w:hAnsi="Times New Roman" w:cs="Times New Roman"/>
              </w:rPr>
              <w:t>Мб</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сохранения кода во время работы образовательного конструктора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2.7</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порт вход-выход подключения датчиков и моторов</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6</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коммутации с датчиками и моторами</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2.8.</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Количество кнопок</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4</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Для организации автоматизации проектов и </w:t>
            </w:r>
            <w:r w:rsidRPr="00E862FE">
              <w:rPr>
                <w:rFonts w:ascii="Times New Roman" w:hAnsi="Times New Roman" w:cs="Times New Roman"/>
              </w:rPr>
              <w:lastRenderedPageBreak/>
              <w:t>включения в них действий по триггеру</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2.8</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Светодиодный матричный белый дисплей с белой подсветкой на контроллере</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отображения состояния образовательного конструктора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2.9</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Размер дисплея, исчисляемый в светодиодах</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5х5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отображения состояния образовательного конструктора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2.10</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встроенный гироскоп</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углов ориентации относительно инерциальной системы отсчёта.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2.11</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оси гироскопа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6</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измерения углов ориентации относительно инерциальной системы отсчёта.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2.12</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режимы работы гироскопа</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3</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вариативности измерения углов ориентации относительно инерциальной системы отсчёта.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2.13</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режим работы гироскоп (трехосевой)</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Требуется для вариативности измерения углов ориентации </w:t>
            </w:r>
            <w:r w:rsidRPr="00E862FE">
              <w:rPr>
                <w:rFonts w:ascii="Times New Roman" w:hAnsi="Times New Roman" w:cs="Times New Roman"/>
              </w:rPr>
              <w:lastRenderedPageBreak/>
              <w:t>относительно инерциальной системы отсчёта.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9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2.14</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режим работы акселерометр (трехосевой)</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Требуется для вариативности измерения углов ориентации относительно инерциальной системы отсчёта.</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3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2.15</w:t>
            </w:r>
          </w:p>
        </w:tc>
        <w:tc>
          <w:tcPr>
            <w:tcW w:w="2291" w:type="dxa"/>
            <w:hideMark/>
          </w:tcPr>
          <w:p w:rsidR="00E862FE" w:rsidRPr="00E862FE" w:rsidRDefault="00E862FE" w:rsidP="00E862FE">
            <w:pPr>
              <w:contextualSpacing/>
              <w:jc w:val="both"/>
              <w:rPr>
                <w:rFonts w:ascii="Times New Roman" w:hAnsi="Times New Roman" w:cs="Times New Roman"/>
                <w:bCs/>
              </w:rPr>
            </w:pPr>
            <w:r w:rsidRPr="00E862FE">
              <w:rPr>
                <w:rFonts w:ascii="Times New Roman" w:hAnsi="Times New Roman" w:cs="Times New Roman"/>
                <w:bCs/>
              </w:rPr>
              <w:t>встроенный громкоговоритель</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1</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xml:space="preserve">  Шт</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подачи звуковых сигналов</w:t>
            </w:r>
          </w:p>
        </w:tc>
        <w:tc>
          <w:tcPr>
            <w:tcW w:w="1842" w:type="dxa"/>
            <w:vMerge/>
          </w:tcPr>
          <w:p w:rsidR="00E862FE" w:rsidRPr="00E862FE" w:rsidRDefault="00E862FE" w:rsidP="00E862FE">
            <w:pPr>
              <w:contextualSpacing/>
              <w:jc w:val="both"/>
              <w:rPr>
                <w:rFonts w:ascii="Times New Roman" w:hAnsi="Times New Roman" w:cs="Times New Roman"/>
              </w:rPr>
            </w:pPr>
          </w:p>
        </w:tc>
      </w:tr>
      <w:tr w:rsidR="00E862FE" w:rsidRPr="00E862FE" w:rsidTr="004D465C">
        <w:trPr>
          <w:trHeight w:val="600"/>
        </w:trPr>
        <w:tc>
          <w:tcPr>
            <w:tcW w:w="568" w:type="dxa"/>
            <w:vMerge/>
            <w:hideMark/>
          </w:tcPr>
          <w:p w:rsidR="00E862FE" w:rsidRPr="00E862FE" w:rsidRDefault="00E862FE" w:rsidP="00E862FE">
            <w:pPr>
              <w:contextualSpacing/>
              <w:jc w:val="both"/>
              <w:rPr>
                <w:rFonts w:ascii="Times New Roman" w:hAnsi="Times New Roman" w:cs="Times New Roman"/>
              </w:rPr>
            </w:pPr>
          </w:p>
        </w:tc>
        <w:tc>
          <w:tcPr>
            <w:tcW w:w="1985" w:type="dxa"/>
            <w:vMerge/>
            <w:hideMark/>
          </w:tcPr>
          <w:p w:rsidR="00E862FE" w:rsidRPr="00E862FE" w:rsidRDefault="00E862FE" w:rsidP="00E862FE">
            <w:pPr>
              <w:contextualSpacing/>
              <w:jc w:val="both"/>
              <w:rPr>
                <w:rFonts w:ascii="Times New Roman" w:hAnsi="Times New Roman" w:cs="Times New Roman"/>
              </w:rPr>
            </w:pPr>
          </w:p>
        </w:tc>
        <w:tc>
          <w:tcPr>
            <w:tcW w:w="992" w:type="dxa"/>
            <w:noWrap/>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2.16</w:t>
            </w:r>
          </w:p>
        </w:tc>
        <w:tc>
          <w:tcPr>
            <w:tcW w:w="229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Программное обеспечение для программирования, доступное для скачивания из сети Интернет</w:t>
            </w:r>
          </w:p>
        </w:tc>
        <w:tc>
          <w:tcPr>
            <w:tcW w:w="1753"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наличие</w:t>
            </w:r>
          </w:p>
        </w:tc>
        <w:tc>
          <w:tcPr>
            <w:tcW w:w="1721"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897"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 </w:t>
            </w:r>
          </w:p>
        </w:tc>
        <w:tc>
          <w:tcPr>
            <w:tcW w:w="709" w:type="dxa"/>
            <w:vMerge/>
            <w:hideMark/>
          </w:tcPr>
          <w:p w:rsidR="00E862FE" w:rsidRPr="00E862FE" w:rsidRDefault="00E862FE" w:rsidP="00E862FE">
            <w:pPr>
              <w:contextualSpacing/>
              <w:jc w:val="both"/>
              <w:rPr>
                <w:rFonts w:ascii="Times New Roman" w:hAnsi="Times New Roman" w:cs="Times New Roman"/>
              </w:rPr>
            </w:pPr>
          </w:p>
        </w:tc>
        <w:tc>
          <w:tcPr>
            <w:tcW w:w="992" w:type="dxa"/>
            <w:vMerge/>
            <w:hideMark/>
          </w:tcPr>
          <w:p w:rsidR="00E862FE" w:rsidRPr="00E862FE" w:rsidRDefault="00E862FE" w:rsidP="00E862FE">
            <w:pPr>
              <w:contextualSpacing/>
              <w:jc w:val="both"/>
              <w:rPr>
                <w:rFonts w:ascii="Times New Roman" w:hAnsi="Times New Roman" w:cs="Times New Roman"/>
              </w:rPr>
            </w:pPr>
          </w:p>
        </w:tc>
        <w:tc>
          <w:tcPr>
            <w:tcW w:w="1985" w:type="dxa"/>
            <w:hideMark/>
          </w:tcPr>
          <w:p w:rsidR="00E862FE" w:rsidRPr="00E862FE" w:rsidRDefault="00E862FE" w:rsidP="00E862FE">
            <w:pPr>
              <w:contextualSpacing/>
              <w:jc w:val="both"/>
              <w:rPr>
                <w:rFonts w:ascii="Times New Roman" w:hAnsi="Times New Roman" w:cs="Times New Roman"/>
              </w:rPr>
            </w:pPr>
            <w:r w:rsidRPr="00E862FE">
              <w:rPr>
                <w:rFonts w:ascii="Times New Roman" w:hAnsi="Times New Roman" w:cs="Times New Roman"/>
              </w:rPr>
              <w:t>для возможности программирования образовательного конструктора</w:t>
            </w:r>
          </w:p>
        </w:tc>
        <w:tc>
          <w:tcPr>
            <w:tcW w:w="1842" w:type="dxa"/>
            <w:vMerge/>
          </w:tcPr>
          <w:p w:rsidR="00E862FE" w:rsidRPr="00E862FE" w:rsidRDefault="00E862FE" w:rsidP="00E862FE">
            <w:pPr>
              <w:contextualSpacing/>
              <w:jc w:val="both"/>
              <w:rPr>
                <w:rFonts w:ascii="Times New Roman" w:hAnsi="Times New Roman" w:cs="Times New Roman"/>
              </w:rPr>
            </w:pPr>
          </w:p>
        </w:tc>
      </w:tr>
    </w:tbl>
    <w:p w:rsidR="00230F0A" w:rsidRDefault="00230F0A">
      <w:bookmarkStart w:id="0" w:name="_GoBack"/>
      <w:bookmarkEnd w:id="0"/>
    </w:p>
    <w:sectPr w:rsidR="00230F0A" w:rsidSect="00E862F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DL">
    <w:altName w:val="Times New Roman"/>
    <w:charset w:val="00"/>
    <w:family w:val="roman"/>
    <w:pitch w:val="variable"/>
    <w:sig w:usb0="00000003" w:usb1="00000000" w:usb2="00000000" w:usb3="00000000" w:csb0="00000001" w:csb1="00000000"/>
  </w:font>
  <w:font w:name="DejaVu Sans">
    <w:altName w:val="Times New Roman"/>
    <w:charset w:val="00"/>
    <w:family w:val="auto"/>
    <w:pitch w:val="variable"/>
  </w:font>
  <w:font w:name="font181">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0A57"/>
    <w:multiLevelType w:val="multilevel"/>
    <w:tmpl w:val="8B6AF6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A8358A"/>
    <w:multiLevelType w:val="multilevel"/>
    <w:tmpl w:val="420E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0711AB"/>
    <w:multiLevelType w:val="hybridMultilevel"/>
    <w:tmpl w:val="B1F6B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E679BF"/>
    <w:multiLevelType w:val="hybridMultilevel"/>
    <w:tmpl w:val="CE624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51D6C"/>
    <w:multiLevelType w:val="hybridMultilevel"/>
    <w:tmpl w:val="DC50A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30553"/>
    <w:multiLevelType w:val="multilevel"/>
    <w:tmpl w:val="3148ECE0"/>
    <w:lvl w:ilvl="0">
      <w:start w:val="1"/>
      <w:numFmt w:val="decimal"/>
      <w:lvlText w:val="%1."/>
      <w:lvlJc w:val="left"/>
      <w:pPr>
        <w:tabs>
          <w:tab w:val="num" w:pos="540"/>
        </w:tabs>
        <w:ind w:left="540" w:hanging="540"/>
      </w:pPr>
      <w:rPr>
        <w:rFonts w:hint="default"/>
      </w:rPr>
    </w:lvl>
    <w:lvl w:ilvl="1">
      <w:start w:val="1"/>
      <w:numFmt w:val="decimal"/>
      <w:lvlText w:val="3.%2."/>
      <w:lvlJc w:val="left"/>
      <w:pPr>
        <w:tabs>
          <w:tab w:val="num" w:pos="561"/>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5B4B90"/>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9B1B65"/>
    <w:multiLevelType w:val="hybridMultilevel"/>
    <w:tmpl w:val="8976E1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062C6C"/>
    <w:multiLevelType w:val="multilevel"/>
    <w:tmpl w:val="ED1007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CA16196"/>
    <w:multiLevelType w:val="hybridMultilevel"/>
    <w:tmpl w:val="ED4AB2B2"/>
    <w:lvl w:ilvl="0" w:tplc="35789C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4347F6"/>
    <w:multiLevelType w:val="multilevel"/>
    <w:tmpl w:val="EA9E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B51068"/>
    <w:multiLevelType w:val="hybridMultilevel"/>
    <w:tmpl w:val="B4EE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CD1A45"/>
    <w:multiLevelType w:val="hybridMultilevel"/>
    <w:tmpl w:val="873A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AA40CB"/>
    <w:multiLevelType w:val="multilevel"/>
    <w:tmpl w:val="F688609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174DC8"/>
    <w:multiLevelType w:val="hybridMultilevel"/>
    <w:tmpl w:val="E520BD50"/>
    <w:lvl w:ilvl="0" w:tplc="5D86478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3C350369"/>
    <w:multiLevelType w:val="multilevel"/>
    <w:tmpl w:val="2524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5687210"/>
    <w:multiLevelType w:val="hybridMultilevel"/>
    <w:tmpl w:val="48147E10"/>
    <w:lvl w:ilvl="0" w:tplc="BA8C46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D125F0B"/>
    <w:multiLevelType w:val="multilevel"/>
    <w:tmpl w:val="CADCF0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2A65EC5"/>
    <w:multiLevelType w:val="multilevel"/>
    <w:tmpl w:val="056A1F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4BE3DA9"/>
    <w:multiLevelType w:val="hybridMultilevel"/>
    <w:tmpl w:val="5C4077E8"/>
    <w:lvl w:ilvl="0" w:tplc="35789C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6B6B0C"/>
    <w:multiLevelType w:val="multilevel"/>
    <w:tmpl w:val="FA60CE8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D2F14F4"/>
    <w:multiLevelType w:val="multilevel"/>
    <w:tmpl w:val="DD0E13B8"/>
    <w:lvl w:ilvl="0">
      <w:start w:val="1"/>
      <w:numFmt w:val="decimal"/>
      <w:lvlText w:val="%1."/>
      <w:lvlJc w:val="left"/>
      <w:pPr>
        <w:tabs>
          <w:tab w:val="num" w:pos="540"/>
        </w:tabs>
        <w:ind w:left="540" w:hanging="540"/>
      </w:pPr>
      <w:rPr>
        <w:rFonts w:hint="default"/>
      </w:rPr>
    </w:lvl>
    <w:lvl w:ilvl="1">
      <w:start w:val="1"/>
      <w:numFmt w:val="decimal"/>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DD869D2"/>
    <w:multiLevelType w:val="hybridMultilevel"/>
    <w:tmpl w:val="3A125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A639BF"/>
    <w:multiLevelType w:val="multilevel"/>
    <w:tmpl w:val="4E34B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33E02D8"/>
    <w:multiLevelType w:val="hybridMultilevel"/>
    <w:tmpl w:val="710C6A7C"/>
    <w:lvl w:ilvl="0" w:tplc="5C1E41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59F4050"/>
    <w:multiLevelType w:val="hybridMultilevel"/>
    <w:tmpl w:val="D7E86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B57B50"/>
    <w:multiLevelType w:val="multilevel"/>
    <w:tmpl w:val="F9FC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B417E12"/>
    <w:multiLevelType w:val="hybridMultilevel"/>
    <w:tmpl w:val="67BAD3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DF52522"/>
    <w:multiLevelType w:val="multilevel"/>
    <w:tmpl w:val="AB5A35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6710F52"/>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CB2F83"/>
    <w:multiLevelType w:val="hybridMultilevel"/>
    <w:tmpl w:val="EDB60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E46AA8"/>
    <w:multiLevelType w:val="multilevel"/>
    <w:tmpl w:val="04FA2DE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E5A22BE"/>
    <w:multiLevelType w:val="hybridMultilevel"/>
    <w:tmpl w:val="596E59B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1"/>
  </w:num>
  <w:num w:numId="3">
    <w:abstractNumId w:val="5"/>
  </w:num>
  <w:num w:numId="4">
    <w:abstractNumId w:val="23"/>
  </w:num>
  <w:num w:numId="5">
    <w:abstractNumId w:val="28"/>
  </w:num>
  <w:num w:numId="6">
    <w:abstractNumId w:val="17"/>
  </w:num>
  <w:num w:numId="7">
    <w:abstractNumId w:val="20"/>
  </w:num>
  <w:num w:numId="8">
    <w:abstractNumId w:val="8"/>
  </w:num>
  <w:num w:numId="9">
    <w:abstractNumId w:val="18"/>
  </w:num>
  <w:num w:numId="10">
    <w:abstractNumId w:val="13"/>
  </w:num>
  <w:num w:numId="11">
    <w:abstractNumId w:val="16"/>
  </w:num>
  <w:num w:numId="12">
    <w:abstractNumId w:val="0"/>
  </w:num>
  <w:num w:numId="13">
    <w:abstractNumId w:val="2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6"/>
  </w:num>
  <w:num w:numId="17">
    <w:abstractNumId w:val="15"/>
  </w:num>
  <w:num w:numId="18">
    <w:abstractNumId w:val="1"/>
  </w:num>
  <w:num w:numId="19">
    <w:abstractNumId w:val="27"/>
  </w:num>
  <w:num w:numId="20">
    <w:abstractNumId w:val="3"/>
  </w:num>
  <w:num w:numId="21">
    <w:abstractNumId w:val="4"/>
  </w:num>
  <w:num w:numId="22">
    <w:abstractNumId w:val="12"/>
  </w:num>
  <w:num w:numId="23">
    <w:abstractNumId w:val="22"/>
  </w:num>
  <w:num w:numId="24">
    <w:abstractNumId w:val="30"/>
  </w:num>
  <w:num w:numId="25">
    <w:abstractNumId w:val="11"/>
  </w:num>
  <w:num w:numId="26">
    <w:abstractNumId w:val="2"/>
  </w:num>
  <w:num w:numId="27">
    <w:abstractNumId w:val="19"/>
  </w:num>
  <w:num w:numId="28">
    <w:abstractNumId w:val="9"/>
  </w:num>
  <w:num w:numId="29">
    <w:abstractNumId w:val="32"/>
  </w:num>
  <w:num w:numId="30">
    <w:abstractNumId w:val="7"/>
  </w:num>
  <w:num w:numId="31">
    <w:abstractNumId w:val="6"/>
  </w:num>
  <w:num w:numId="32">
    <w:abstractNumId w:val="2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B2A"/>
    <w:rsid w:val="0001510C"/>
    <w:rsid w:val="00230F0A"/>
    <w:rsid w:val="00334BB9"/>
    <w:rsid w:val="00BD5B2A"/>
    <w:rsid w:val="00E86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99"/>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E862FE"/>
  </w:style>
  <w:style w:type="paragraph" w:styleId="a9">
    <w:name w:val="Body Text"/>
    <w:basedOn w:val="a"/>
    <w:link w:val="aa"/>
    <w:rsid w:val="00E862FE"/>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E862FE"/>
    <w:rPr>
      <w:rFonts w:ascii="Calibri" w:eastAsia="Times New Roman" w:hAnsi="Calibri" w:cs="Times New Roman"/>
      <w:kern w:val="1"/>
      <w:lang w:eastAsia="ar-SA"/>
    </w:rPr>
  </w:style>
  <w:style w:type="paragraph" w:customStyle="1" w:styleId="ab">
    <w:name w:val="Подраздел"/>
    <w:rsid w:val="00E862F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E862FE"/>
    <w:pPr>
      <w:widowControl w:val="0"/>
      <w:suppressAutoHyphens/>
    </w:pPr>
    <w:rPr>
      <w:rFonts w:ascii="Calibri" w:eastAsia="DejaVu Sans" w:hAnsi="Calibri" w:cs="font181"/>
      <w:kern w:val="1"/>
      <w:lang w:eastAsia="ar-SA"/>
    </w:rPr>
  </w:style>
  <w:style w:type="paragraph" w:styleId="21">
    <w:name w:val="Body Text 2"/>
    <w:link w:val="22"/>
    <w:rsid w:val="00E862F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E862FE"/>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E862FE"/>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E862FE"/>
    <w:rPr>
      <w:rFonts w:ascii="Calibri" w:eastAsia="Times New Roman" w:hAnsi="Calibri" w:cs="Times New Roman"/>
      <w:kern w:val="1"/>
      <w:lang w:eastAsia="ar-SA"/>
    </w:rPr>
  </w:style>
  <w:style w:type="paragraph" w:styleId="af">
    <w:name w:val="Title"/>
    <w:basedOn w:val="a"/>
    <w:link w:val="af0"/>
    <w:qFormat/>
    <w:rsid w:val="00E862FE"/>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E862FE"/>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E862FE"/>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E862FE"/>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E862FE"/>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E862FE"/>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E862FE"/>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E862FE"/>
    <w:rPr>
      <w:rFonts w:ascii="Tahoma" w:eastAsiaTheme="minorEastAsia" w:hAnsi="Tahoma" w:cs="Tahoma"/>
      <w:sz w:val="16"/>
      <w:szCs w:val="16"/>
      <w:lang w:eastAsia="ru-RU"/>
    </w:rPr>
  </w:style>
  <w:style w:type="paragraph" w:customStyle="1" w:styleId="ConsNormal">
    <w:name w:val="ConsNormal"/>
    <w:semiHidden/>
    <w:rsid w:val="00E862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E862FE"/>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E862FE"/>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E862FE"/>
    <w:rPr>
      <w:rFonts w:eastAsiaTheme="minorEastAsia"/>
      <w:sz w:val="20"/>
      <w:szCs w:val="20"/>
      <w:lang w:eastAsia="ru-RU"/>
    </w:rPr>
  </w:style>
  <w:style w:type="character" w:styleId="af7">
    <w:name w:val="footnote reference"/>
    <w:qFormat/>
    <w:rsid w:val="00E862FE"/>
    <w:rPr>
      <w:rFonts w:ascii="Times New Roman" w:hAnsi="Times New Roman" w:cs="Times New Roman"/>
      <w:vertAlign w:val="superscript"/>
    </w:rPr>
  </w:style>
  <w:style w:type="paragraph" w:styleId="af8">
    <w:name w:val="header"/>
    <w:basedOn w:val="a"/>
    <w:link w:val="af9"/>
    <w:uiPriority w:val="99"/>
    <w:unhideWhenUsed/>
    <w:rsid w:val="00E862FE"/>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E862FE"/>
    <w:rPr>
      <w:rFonts w:eastAsiaTheme="minorEastAsia"/>
      <w:lang w:eastAsia="ru-RU"/>
    </w:rPr>
  </w:style>
  <w:style w:type="paragraph" w:styleId="afa">
    <w:name w:val="footer"/>
    <w:basedOn w:val="a"/>
    <w:link w:val="afb"/>
    <w:uiPriority w:val="99"/>
    <w:unhideWhenUsed/>
    <w:rsid w:val="00E862FE"/>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E862FE"/>
    <w:rPr>
      <w:rFonts w:eastAsiaTheme="minorEastAsia"/>
      <w:lang w:eastAsia="ru-RU"/>
    </w:rPr>
  </w:style>
  <w:style w:type="character" w:customStyle="1" w:styleId="apple-converted-space">
    <w:name w:val="apple-converted-space"/>
    <w:basedOn w:val="a0"/>
    <w:rsid w:val="00E862FE"/>
  </w:style>
  <w:style w:type="character" w:styleId="afc">
    <w:name w:val="Hyperlink"/>
    <w:basedOn w:val="a0"/>
    <w:uiPriority w:val="99"/>
    <w:unhideWhenUsed/>
    <w:rsid w:val="00E862FE"/>
    <w:rPr>
      <w:color w:val="0000FF"/>
      <w:u w:val="single"/>
    </w:rPr>
  </w:style>
  <w:style w:type="character" w:styleId="afd">
    <w:name w:val="annotation reference"/>
    <w:uiPriority w:val="99"/>
    <w:unhideWhenUsed/>
    <w:rsid w:val="00E862FE"/>
    <w:rPr>
      <w:sz w:val="16"/>
      <w:szCs w:val="16"/>
    </w:rPr>
  </w:style>
  <w:style w:type="paragraph" w:styleId="afe">
    <w:name w:val="annotation text"/>
    <w:basedOn w:val="a"/>
    <w:link w:val="aff"/>
    <w:uiPriority w:val="99"/>
    <w:unhideWhenUsed/>
    <w:rsid w:val="00E862FE"/>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E862FE"/>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E862FE"/>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E862FE"/>
    <w:rPr>
      <w:rFonts w:ascii="Times New Roman" w:hAnsi="Times New Roman"/>
      <w:color w:val="auto"/>
    </w:rPr>
  </w:style>
  <w:style w:type="paragraph" w:styleId="aff2">
    <w:name w:val="annotation subject"/>
    <w:basedOn w:val="afe"/>
    <w:next w:val="afe"/>
    <w:link w:val="aff3"/>
    <w:uiPriority w:val="99"/>
    <w:semiHidden/>
    <w:unhideWhenUsed/>
    <w:rsid w:val="00E862FE"/>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E862FE"/>
    <w:rPr>
      <w:rFonts w:ascii="Times New Roman" w:eastAsiaTheme="minorEastAsia" w:hAnsi="Times New Roman" w:cs="Times New Roman"/>
      <w:b/>
      <w:bCs/>
      <w:sz w:val="20"/>
      <w:szCs w:val="20"/>
      <w:lang w:val="x-none" w:eastAsia="ru-RU"/>
    </w:rPr>
  </w:style>
  <w:style w:type="paragraph" w:styleId="aff4">
    <w:name w:val="Plain Text"/>
    <w:basedOn w:val="a"/>
    <w:link w:val="aff5"/>
    <w:uiPriority w:val="99"/>
    <w:semiHidden/>
    <w:unhideWhenUsed/>
    <w:rsid w:val="00E862FE"/>
    <w:pPr>
      <w:spacing w:after="0" w:line="240" w:lineRule="auto"/>
    </w:pPr>
    <w:rPr>
      <w:rFonts w:ascii="Consolas" w:eastAsiaTheme="minorEastAsia" w:hAnsi="Consolas"/>
      <w:sz w:val="21"/>
      <w:szCs w:val="21"/>
      <w:lang w:eastAsia="ru-RU"/>
    </w:rPr>
  </w:style>
  <w:style w:type="character" w:customStyle="1" w:styleId="aff5">
    <w:name w:val="Текст Знак"/>
    <w:basedOn w:val="a0"/>
    <w:link w:val="aff4"/>
    <w:uiPriority w:val="99"/>
    <w:semiHidden/>
    <w:rsid w:val="00E862FE"/>
    <w:rPr>
      <w:rFonts w:ascii="Consolas" w:eastAsiaTheme="minorEastAsia" w:hAnsi="Consolas"/>
      <w:sz w:val="21"/>
      <w:szCs w:val="21"/>
      <w:lang w:eastAsia="ru-RU"/>
    </w:rPr>
  </w:style>
  <w:style w:type="numbering" w:customStyle="1" w:styleId="111">
    <w:name w:val="Нет списка11"/>
    <w:next w:val="a2"/>
    <w:uiPriority w:val="99"/>
    <w:semiHidden/>
    <w:unhideWhenUsed/>
    <w:rsid w:val="00E862FE"/>
  </w:style>
  <w:style w:type="paragraph" w:customStyle="1" w:styleId="msonormalmailrucssattributepostfix">
    <w:name w:val="msonormal_mailru_css_attribute_postfix"/>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ff6"/>
    <w:uiPriority w:val="39"/>
    <w:rsid w:val="00E862F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E862FE"/>
  </w:style>
  <w:style w:type="numbering" w:customStyle="1" w:styleId="23">
    <w:name w:val="Нет списка2"/>
    <w:next w:val="a2"/>
    <w:uiPriority w:val="99"/>
    <w:semiHidden/>
    <w:unhideWhenUsed/>
    <w:rsid w:val="00E862FE"/>
  </w:style>
  <w:style w:type="table" w:customStyle="1" w:styleId="112">
    <w:name w:val="Сетка таблицы11"/>
    <w:basedOn w:val="a1"/>
    <w:next w:val="aff6"/>
    <w:uiPriority w:val="39"/>
    <w:rsid w:val="00E862F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E862FE"/>
    <w:rPr>
      <w:rFonts w:eastAsiaTheme="minorEastAsia"/>
      <w:lang w:eastAsia="ru-RU"/>
    </w:rPr>
  </w:style>
  <w:style w:type="table" w:customStyle="1" w:styleId="24">
    <w:name w:val="Сетка таблицы2"/>
    <w:basedOn w:val="a1"/>
    <w:next w:val="aff6"/>
    <w:uiPriority w:val="39"/>
    <w:rsid w:val="00E862F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6">
    <w:name w:val="Table Grid"/>
    <w:basedOn w:val="a1"/>
    <w:uiPriority w:val="59"/>
    <w:rsid w:val="00E862F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E862FE"/>
  </w:style>
  <w:style w:type="table" w:customStyle="1" w:styleId="32">
    <w:name w:val="Сетка таблицы3"/>
    <w:basedOn w:val="a1"/>
    <w:next w:val="aff6"/>
    <w:uiPriority w:val="39"/>
    <w:rsid w:val="00E862F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E862FE"/>
  </w:style>
  <w:style w:type="numbering" w:customStyle="1" w:styleId="210">
    <w:name w:val="Нет списка21"/>
    <w:next w:val="a2"/>
    <w:uiPriority w:val="99"/>
    <w:semiHidden/>
    <w:unhideWhenUsed/>
    <w:rsid w:val="00E862FE"/>
  </w:style>
  <w:style w:type="table" w:customStyle="1" w:styleId="121">
    <w:name w:val="Сетка таблицы12"/>
    <w:basedOn w:val="a1"/>
    <w:next w:val="aff6"/>
    <w:uiPriority w:val="39"/>
    <w:rsid w:val="00E862F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basedOn w:val="a0"/>
    <w:uiPriority w:val="99"/>
    <w:semiHidden/>
    <w:unhideWhenUsed/>
    <w:rsid w:val="00E862FE"/>
    <w:rPr>
      <w:color w:val="954F72"/>
      <w:u w:val="single"/>
    </w:rPr>
  </w:style>
  <w:style w:type="paragraph" w:customStyle="1" w:styleId="msonormal0">
    <w:name w:val="msonormal"/>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862FE"/>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E862F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3">
    <w:name w:val="xl83"/>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E862F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E862F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E862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E862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E862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E862F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E862FE"/>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E862F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862F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E862F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rsid w:val="00E862F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3">
    <w:name w:val="xl103"/>
    <w:basedOn w:val="a"/>
    <w:rsid w:val="00E862F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
    <w:rsid w:val="00E862F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E862F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E862F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
    <w:rsid w:val="00E862F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B9"/>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link w:val="10"/>
    <w:qFormat/>
    <w:rsid w:val="00334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34B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4B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B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34B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4BB9"/>
    <w:rPr>
      <w:rFonts w:ascii="Times New Roman" w:eastAsia="Times New Roman" w:hAnsi="Times New Roman" w:cs="Times New Roman"/>
      <w:b/>
      <w:bCs/>
      <w:sz w:val="27"/>
      <w:szCs w:val="27"/>
      <w:lang w:eastAsia="ru-RU"/>
    </w:rPr>
  </w:style>
  <w:style w:type="character" w:styleId="a3">
    <w:name w:val="Strong"/>
    <w:basedOn w:val="a0"/>
    <w:uiPriority w:val="22"/>
    <w:qFormat/>
    <w:rsid w:val="00334BB9"/>
    <w:rPr>
      <w:b/>
      <w:bCs/>
    </w:rPr>
  </w:style>
  <w:style w:type="character" w:styleId="a4">
    <w:name w:val="Emphasis"/>
    <w:basedOn w:val="a0"/>
    <w:uiPriority w:val="20"/>
    <w:qFormat/>
    <w:rsid w:val="00334BB9"/>
    <w:rPr>
      <w:i/>
      <w:iCs/>
    </w:rPr>
  </w:style>
  <w:style w:type="paragraph" w:styleId="a5">
    <w:name w:val="No Spacing"/>
    <w:uiPriority w:val="99"/>
    <w:qFormat/>
    <w:rsid w:val="00334BB9"/>
    <w:pPr>
      <w:spacing w:after="0" w:line="240" w:lineRule="auto"/>
    </w:pPr>
    <w:rPr>
      <w:rFonts w:ascii="Calibri" w:eastAsia="Calibri" w:hAnsi="Calibri" w:cs="Calibri"/>
    </w:rPr>
  </w:style>
  <w:style w:type="paragraph" w:styleId="a6">
    <w:name w:val="Intense Quote"/>
    <w:basedOn w:val="a"/>
    <w:next w:val="a"/>
    <w:link w:val="a7"/>
    <w:uiPriority w:val="30"/>
    <w:qFormat/>
    <w:rsid w:val="00334BB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334BB9"/>
    <w:rPr>
      <w:b/>
      <w:bCs/>
      <w:i/>
      <w:iCs/>
      <w:color w:val="4F81BD" w:themeColor="accent1"/>
    </w:rPr>
  </w:style>
  <w:style w:type="character" w:styleId="a8">
    <w:name w:val="Subtle Reference"/>
    <w:basedOn w:val="a0"/>
    <w:uiPriority w:val="31"/>
    <w:qFormat/>
    <w:rsid w:val="00334BB9"/>
    <w:rPr>
      <w:smallCaps/>
      <w:color w:val="C0504D" w:themeColor="accent2"/>
      <w:u w:val="single"/>
    </w:rPr>
  </w:style>
  <w:style w:type="numbering" w:customStyle="1" w:styleId="11">
    <w:name w:val="Нет списка1"/>
    <w:next w:val="a2"/>
    <w:uiPriority w:val="99"/>
    <w:semiHidden/>
    <w:unhideWhenUsed/>
    <w:rsid w:val="00E862FE"/>
  </w:style>
  <w:style w:type="paragraph" w:styleId="a9">
    <w:name w:val="Body Text"/>
    <w:basedOn w:val="a"/>
    <w:link w:val="aa"/>
    <w:rsid w:val="00E862FE"/>
    <w:pPr>
      <w:suppressAutoHyphens/>
      <w:spacing w:after="120"/>
    </w:pPr>
    <w:rPr>
      <w:rFonts w:ascii="Calibri" w:eastAsia="Times New Roman" w:hAnsi="Calibri" w:cs="Times New Roman"/>
      <w:kern w:val="1"/>
      <w:lang w:eastAsia="ar-SA"/>
    </w:rPr>
  </w:style>
  <w:style w:type="character" w:customStyle="1" w:styleId="aa">
    <w:name w:val="Основной текст Знак"/>
    <w:basedOn w:val="a0"/>
    <w:link w:val="a9"/>
    <w:rsid w:val="00E862FE"/>
    <w:rPr>
      <w:rFonts w:ascii="Calibri" w:eastAsia="Times New Roman" w:hAnsi="Calibri" w:cs="Times New Roman"/>
      <w:kern w:val="1"/>
      <w:lang w:eastAsia="ar-SA"/>
    </w:rPr>
  </w:style>
  <w:style w:type="paragraph" w:customStyle="1" w:styleId="ab">
    <w:name w:val="Подраздел"/>
    <w:rsid w:val="00E862F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c">
    <w:name w:val="Normal (Web)"/>
    <w:uiPriority w:val="99"/>
    <w:rsid w:val="00E862FE"/>
    <w:pPr>
      <w:widowControl w:val="0"/>
      <w:suppressAutoHyphens/>
    </w:pPr>
    <w:rPr>
      <w:rFonts w:ascii="Calibri" w:eastAsia="DejaVu Sans" w:hAnsi="Calibri" w:cs="font181"/>
      <w:kern w:val="1"/>
      <w:lang w:eastAsia="ar-SA"/>
    </w:rPr>
  </w:style>
  <w:style w:type="paragraph" w:styleId="21">
    <w:name w:val="Body Text 2"/>
    <w:link w:val="22"/>
    <w:rsid w:val="00E862F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2">
    <w:name w:val="Основной текст 2 Знак"/>
    <w:basedOn w:val="a0"/>
    <w:link w:val="21"/>
    <w:rsid w:val="00E862FE"/>
    <w:rPr>
      <w:rFonts w:ascii="Times New Roman" w:eastAsia="DejaVu Sans" w:hAnsi="Times New Roman" w:cs="font181"/>
      <w:kern w:val="1"/>
      <w:sz w:val="24"/>
      <w:szCs w:val="20"/>
      <w:lang w:eastAsia="ar-SA"/>
    </w:rPr>
  </w:style>
  <w:style w:type="paragraph" w:styleId="ad">
    <w:name w:val="Body Text Indent"/>
    <w:aliases w:val="Основной текст 1"/>
    <w:basedOn w:val="a"/>
    <w:link w:val="ae"/>
    <w:rsid w:val="00E862FE"/>
    <w:pPr>
      <w:suppressAutoHyphens/>
      <w:spacing w:after="120"/>
      <w:ind w:left="283"/>
    </w:pPr>
    <w:rPr>
      <w:rFonts w:ascii="Calibri" w:eastAsia="Times New Roman" w:hAnsi="Calibri" w:cs="Times New Roman"/>
      <w:kern w:val="1"/>
      <w:lang w:eastAsia="ar-SA"/>
    </w:rPr>
  </w:style>
  <w:style w:type="character" w:customStyle="1" w:styleId="ae">
    <w:name w:val="Основной текст с отступом Знак"/>
    <w:aliases w:val="Основной текст 1 Знак"/>
    <w:basedOn w:val="a0"/>
    <w:link w:val="ad"/>
    <w:rsid w:val="00E862FE"/>
    <w:rPr>
      <w:rFonts w:ascii="Calibri" w:eastAsia="Times New Roman" w:hAnsi="Calibri" w:cs="Times New Roman"/>
      <w:kern w:val="1"/>
      <w:lang w:eastAsia="ar-SA"/>
    </w:rPr>
  </w:style>
  <w:style w:type="paragraph" w:styleId="af">
    <w:name w:val="Title"/>
    <w:basedOn w:val="a"/>
    <w:link w:val="af0"/>
    <w:qFormat/>
    <w:rsid w:val="00E862FE"/>
    <w:pPr>
      <w:spacing w:before="240" w:after="0" w:line="240" w:lineRule="auto"/>
      <w:jc w:val="center"/>
      <w:outlineLvl w:val="0"/>
    </w:pPr>
    <w:rPr>
      <w:rFonts w:ascii="Arial" w:eastAsia="Times New Roman" w:hAnsi="Arial" w:cs="Times New Roman"/>
      <w:b/>
      <w:kern w:val="28"/>
      <w:sz w:val="32"/>
      <w:szCs w:val="20"/>
      <w:lang w:eastAsia="ru-RU"/>
    </w:rPr>
  </w:style>
  <w:style w:type="character" w:customStyle="1" w:styleId="af0">
    <w:name w:val="Название Знак"/>
    <w:basedOn w:val="a0"/>
    <w:link w:val="af"/>
    <w:rsid w:val="00E862FE"/>
    <w:rPr>
      <w:rFonts w:ascii="Arial" w:eastAsia="Times New Roman" w:hAnsi="Arial" w:cs="Times New Roman"/>
      <w:b/>
      <w:kern w:val="28"/>
      <w:sz w:val="32"/>
      <w:szCs w:val="20"/>
      <w:lang w:eastAsia="ru-RU"/>
    </w:rPr>
  </w:style>
  <w:style w:type="paragraph" w:customStyle="1" w:styleId="af1">
    <w:name w:val="Тендерные данные"/>
    <w:basedOn w:val="a"/>
    <w:semiHidden/>
    <w:rsid w:val="00E862FE"/>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customStyle="1" w:styleId="12">
    <w:name w:val="Абзац списка1"/>
    <w:basedOn w:val="a"/>
    <w:rsid w:val="00E862FE"/>
    <w:pPr>
      <w:ind w:left="720"/>
      <w:contextualSpacing/>
      <w:jc w:val="both"/>
    </w:pPr>
    <w:rPr>
      <w:rFonts w:ascii="Calibri" w:eastAsia="Calibri" w:hAnsi="Calibri" w:cs="Times New Roman"/>
      <w:sz w:val="20"/>
      <w:szCs w:val="20"/>
      <w:lang w:val="en-US"/>
    </w:rPr>
  </w:style>
  <w:style w:type="paragraph" w:customStyle="1" w:styleId="ConsPlusNormal">
    <w:name w:val="ConsPlusNormal"/>
    <w:rsid w:val="00E862FE"/>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rsid w:val="00E862FE"/>
    <w:rPr>
      <w:rFonts w:ascii="Arial" w:eastAsia="Times New Roman" w:hAnsi="Arial" w:cs="Arial"/>
      <w:b/>
      <w:bCs/>
      <w:kern w:val="32"/>
      <w:sz w:val="32"/>
      <w:szCs w:val="32"/>
      <w:lang w:eastAsia="ar-SA"/>
    </w:rPr>
  </w:style>
  <w:style w:type="paragraph" w:styleId="af2">
    <w:name w:val="Balloon Text"/>
    <w:basedOn w:val="a"/>
    <w:link w:val="af3"/>
    <w:uiPriority w:val="99"/>
    <w:semiHidden/>
    <w:unhideWhenUsed/>
    <w:rsid w:val="00E862FE"/>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E862FE"/>
    <w:rPr>
      <w:rFonts w:ascii="Tahoma" w:eastAsiaTheme="minorEastAsia" w:hAnsi="Tahoma" w:cs="Tahoma"/>
      <w:sz w:val="16"/>
      <w:szCs w:val="16"/>
      <w:lang w:eastAsia="ru-RU"/>
    </w:rPr>
  </w:style>
  <w:style w:type="paragraph" w:customStyle="1" w:styleId="ConsNormal">
    <w:name w:val="ConsNormal"/>
    <w:semiHidden/>
    <w:rsid w:val="00E862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4">
    <w:name w:val="Обычный + по ширине"/>
    <w:basedOn w:val="a"/>
    <w:rsid w:val="00E862FE"/>
    <w:pPr>
      <w:spacing w:after="0" w:line="240" w:lineRule="auto"/>
      <w:jc w:val="both"/>
    </w:pPr>
    <w:rPr>
      <w:rFonts w:ascii="Times New Roman" w:eastAsia="Times New Roman" w:hAnsi="Times New Roman" w:cs="Times New Roman"/>
      <w:sz w:val="24"/>
      <w:szCs w:val="24"/>
      <w:lang w:eastAsia="ru-RU"/>
    </w:rPr>
  </w:style>
  <w:style w:type="paragraph" w:styleId="af5">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af6"/>
    <w:uiPriority w:val="9"/>
    <w:unhideWhenUsed/>
    <w:qFormat/>
    <w:rsid w:val="00E862FE"/>
    <w:pPr>
      <w:spacing w:after="0" w:line="240" w:lineRule="auto"/>
    </w:pPr>
    <w:rPr>
      <w:rFonts w:eastAsiaTheme="minorEastAsia"/>
      <w:sz w:val="20"/>
      <w:szCs w:val="20"/>
      <w:lang w:eastAsia="ru-RU"/>
    </w:rPr>
  </w:style>
  <w:style w:type="character" w:customStyle="1" w:styleId="af6">
    <w:name w:val="Текст сноски Знак"/>
    <w:aliases w:val="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Знак1 Знак1 Знак1"/>
    <w:basedOn w:val="a0"/>
    <w:link w:val="af5"/>
    <w:uiPriority w:val="9"/>
    <w:rsid w:val="00E862FE"/>
    <w:rPr>
      <w:rFonts w:eastAsiaTheme="minorEastAsia"/>
      <w:sz w:val="20"/>
      <w:szCs w:val="20"/>
      <w:lang w:eastAsia="ru-RU"/>
    </w:rPr>
  </w:style>
  <w:style w:type="character" w:styleId="af7">
    <w:name w:val="footnote reference"/>
    <w:qFormat/>
    <w:rsid w:val="00E862FE"/>
    <w:rPr>
      <w:rFonts w:ascii="Times New Roman" w:hAnsi="Times New Roman" w:cs="Times New Roman"/>
      <w:vertAlign w:val="superscript"/>
    </w:rPr>
  </w:style>
  <w:style w:type="paragraph" w:styleId="af8">
    <w:name w:val="header"/>
    <w:basedOn w:val="a"/>
    <w:link w:val="af9"/>
    <w:uiPriority w:val="99"/>
    <w:unhideWhenUsed/>
    <w:rsid w:val="00E862FE"/>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rsid w:val="00E862FE"/>
    <w:rPr>
      <w:rFonts w:eastAsiaTheme="minorEastAsia"/>
      <w:lang w:eastAsia="ru-RU"/>
    </w:rPr>
  </w:style>
  <w:style w:type="paragraph" w:styleId="afa">
    <w:name w:val="footer"/>
    <w:basedOn w:val="a"/>
    <w:link w:val="afb"/>
    <w:uiPriority w:val="99"/>
    <w:unhideWhenUsed/>
    <w:rsid w:val="00E862FE"/>
    <w:pPr>
      <w:tabs>
        <w:tab w:val="center" w:pos="4677"/>
        <w:tab w:val="right" w:pos="9355"/>
      </w:tabs>
      <w:spacing w:after="0" w:line="240" w:lineRule="auto"/>
    </w:pPr>
    <w:rPr>
      <w:rFonts w:eastAsiaTheme="minorEastAsia"/>
      <w:lang w:eastAsia="ru-RU"/>
    </w:rPr>
  </w:style>
  <w:style w:type="character" w:customStyle="1" w:styleId="afb">
    <w:name w:val="Нижний колонтитул Знак"/>
    <w:basedOn w:val="a0"/>
    <w:link w:val="afa"/>
    <w:uiPriority w:val="99"/>
    <w:rsid w:val="00E862FE"/>
    <w:rPr>
      <w:rFonts w:eastAsiaTheme="minorEastAsia"/>
      <w:lang w:eastAsia="ru-RU"/>
    </w:rPr>
  </w:style>
  <w:style w:type="character" w:customStyle="1" w:styleId="apple-converted-space">
    <w:name w:val="apple-converted-space"/>
    <w:basedOn w:val="a0"/>
    <w:rsid w:val="00E862FE"/>
  </w:style>
  <w:style w:type="character" w:styleId="afc">
    <w:name w:val="Hyperlink"/>
    <w:basedOn w:val="a0"/>
    <w:uiPriority w:val="99"/>
    <w:unhideWhenUsed/>
    <w:rsid w:val="00E862FE"/>
    <w:rPr>
      <w:color w:val="0000FF"/>
      <w:u w:val="single"/>
    </w:rPr>
  </w:style>
  <w:style w:type="character" w:styleId="afd">
    <w:name w:val="annotation reference"/>
    <w:uiPriority w:val="99"/>
    <w:unhideWhenUsed/>
    <w:rsid w:val="00E862FE"/>
    <w:rPr>
      <w:sz w:val="16"/>
      <w:szCs w:val="16"/>
    </w:rPr>
  </w:style>
  <w:style w:type="paragraph" w:styleId="afe">
    <w:name w:val="annotation text"/>
    <w:basedOn w:val="a"/>
    <w:link w:val="aff"/>
    <w:uiPriority w:val="99"/>
    <w:unhideWhenUsed/>
    <w:rsid w:val="00E862FE"/>
    <w:pPr>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0"/>
    <w:link w:val="afe"/>
    <w:uiPriority w:val="99"/>
    <w:rsid w:val="00E862FE"/>
    <w:rPr>
      <w:rFonts w:ascii="Times New Roman" w:eastAsia="Times New Roman" w:hAnsi="Times New Roman" w:cs="Times New Roman"/>
      <w:sz w:val="20"/>
      <w:szCs w:val="20"/>
      <w:lang w:val="x-none" w:eastAsia="x-none"/>
    </w:rPr>
  </w:style>
  <w:style w:type="paragraph" w:customStyle="1" w:styleId="parametervalue">
    <w:name w:val="parametervalue"/>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List Paragraph"/>
    <w:basedOn w:val="a"/>
    <w:link w:val="aff1"/>
    <w:uiPriority w:val="34"/>
    <w:qFormat/>
    <w:rsid w:val="00E862FE"/>
    <w:pPr>
      <w:ind w:left="720"/>
      <w:contextualSpacing/>
    </w:pPr>
    <w:rPr>
      <w:rFonts w:eastAsiaTheme="minorEastAsia"/>
      <w:lang w:eastAsia="ru-RU"/>
    </w:rPr>
  </w:style>
  <w:style w:type="character" w:customStyle="1" w:styleId="13">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uiPriority w:val="9"/>
    <w:rsid w:val="00E862FE"/>
    <w:rPr>
      <w:rFonts w:ascii="Times New Roman" w:hAnsi="Times New Roman"/>
      <w:color w:val="auto"/>
    </w:rPr>
  </w:style>
  <w:style w:type="paragraph" w:styleId="aff2">
    <w:name w:val="annotation subject"/>
    <w:basedOn w:val="afe"/>
    <w:next w:val="afe"/>
    <w:link w:val="aff3"/>
    <w:uiPriority w:val="99"/>
    <w:semiHidden/>
    <w:unhideWhenUsed/>
    <w:rsid w:val="00E862FE"/>
    <w:pPr>
      <w:spacing w:after="200"/>
    </w:pPr>
    <w:rPr>
      <w:rFonts w:asciiTheme="minorHAnsi" w:eastAsiaTheme="minorEastAsia" w:hAnsiTheme="minorHAnsi" w:cstheme="minorBidi"/>
      <w:b/>
      <w:bCs/>
      <w:lang w:val="ru-RU" w:eastAsia="ru-RU"/>
    </w:rPr>
  </w:style>
  <w:style w:type="character" w:customStyle="1" w:styleId="aff3">
    <w:name w:val="Тема примечания Знак"/>
    <w:basedOn w:val="aff"/>
    <w:link w:val="aff2"/>
    <w:uiPriority w:val="99"/>
    <w:semiHidden/>
    <w:rsid w:val="00E862FE"/>
    <w:rPr>
      <w:rFonts w:ascii="Times New Roman" w:eastAsiaTheme="minorEastAsia" w:hAnsi="Times New Roman" w:cs="Times New Roman"/>
      <w:b/>
      <w:bCs/>
      <w:sz w:val="20"/>
      <w:szCs w:val="20"/>
      <w:lang w:val="x-none" w:eastAsia="ru-RU"/>
    </w:rPr>
  </w:style>
  <w:style w:type="paragraph" w:styleId="aff4">
    <w:name w:val="Plain Text"/>
    <w:basedOn w:val="a"/>
    <w:link w:val="aff5"/>
    <w:uiPriority w:val="99"/>
    <w:semiHidden/>
    <w:unhideWhenUsed/>
    <w:rsid w:val="00E862FE"/>
    <w:pPr>
      <w:spacing w:after="0" w:line="240" w:lineRule="auto"/>
    </w:pPr>
    <w:rPr>
      <w:rFonts w:ascii="Consolas" w:eastAsiaTheme="minorEastAsia" w:hAnsi="Consolas"/>
      <w:sz w:val="21"/>
      <w:szCs w:val="21"/>
      <w:lang w:eastAsia="ru-RU"/>
    </w:rPr>
  </w:style>
  <w:style w:type="character" w:customStyle="1" w:styleId="aff5">
    <w:name w:val="Текст Знак"/>
    <w:basedOn w:val="a0"/>
    <w:link w:val="aff4"/>
    <w:uiPriority w:val="99"/>
    <w:semiHidden/>
    <w:rsid w:val="00E862FE"/>
    <w:rPr>
      <w:rFonts w:ascii="Consolas" w:eastAsiaTheme="minorEastAsia" w:hAnsi="Consolas"/>
      <w:sz w:val="21"/>
      <w:szCs w:val="21"/>
      <w:lang w:eastAsia="ru-RU"/>
    </w:rPr>
  </w:style>
  <w:style w:type="numbering" w:customStyle="1" w:styleId="111">
    <w:name w:val="Нет списка11"/>
    <w:next w:val="a2"/>
    <w:uiPriority w:val="99"/>
    <w:semiHidden/>
    <w:unhideWhenUsed/>
    <w:rsid w:val="00E862FE"/>
  </w:style>
  <w:style w:type="paragraph" w:customStyle="1" w:styleId="msonormalmailrucssattributepostfix">
    <w:name w:val="msonormal_mailru_css_attribute_postfix"/>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ff6"/>
    <w:uiPriority w:val="39"/>
    <w:rsid w:val="00E862F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E862FE"/>
  </w:style>
  <w:style w:type="numbering" w:customStyle="1" w:styleId="23">
    <w:name w:val="Нет списка2"/>
    <w:next w:val="a2"/>
    <w:uiPriority w:val="99"/>
    <w:semiHidden/>
    <w:unhideWhenUsed/>
    <w:rsid w:val="00E862FE"/>
  </w:style>
  <w:style w:type="table" w:customStyle="1" w:styleId="112">
    <w:name w:val="Сетка таблицы11"/>
    <w:basedOn w:val="a1"/>
    <w:next w:val="aff6"/>
    <w:uiPriority w:val="39"/>
    <w:rsid w:val="00E862F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link w:val="aff0"/>
    <w:uiPriority w:val="34"/>
    <w:rsid w:val="00E862FE"/>
    <w:rPr>
      <w:rFonts w:eastAsiaTheme="minorEastAsia"/>
      <w:lang w:eastAsia="ru-RU"/>
    </w:rPr>
  </w:style>
  <w:style w:type="table" w:customStyle="1" w:styleId="24">
    <w:name w:val="Сетка таблицы2"/>
    <w:basedOn w:val="a1"/>
    <w:next w:val="aff6"/>
    <w:uiPriority w:val="39"/>
    <w:rsid w:val="00E862F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6">
    <w:name w:val="Table Grid"/>
    <w:basedOn w:val="a1"/>
    <w:uiPriority w:val="59"/>
    <w:rsid w:val="00E862F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E862FE"/>
  </w:style>
  <w:style w:type="table" w:customStyle="1" w:styleId="32">
    <w:name w:val="Сетка таблицы3"/>
    <w:basedOn w:val="a1"/>
    <w:next w:val="aff6"/>
    <w:uiPriority w:val="39"/>
    <w:rsid w:val="00E862F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E862FE"/>
  </w:style>
  <w:style w:type="numbering" w:customStyle="1" w:styleId="210">
    <w:name w:val="Нет списка21"/>
    <w:next w:val="a2"/>
    <w:uiPriority w:val="99"/>
    <w:semiHidden/>
    <w:unhideWhenUsed/>
    <w:rsid w:val="00E862FE"/>
  </w:style>
  <w:style w:type="table" w:customStyle="1" w:styleId="121">
    <w:name w:val="Сетка таблицы12"/>
    <w:basedOn w:val="a1"/>
    <w:next w:val="aff6"/>
    <w:uiPriority w:val="39"/>
    <w:rsid w:val="00E862F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basedOn w:val="a0"/>
    <w:uiPriority w:val="99"/>
    <w:semiHidden/>
    <w:unhideWhenUsed/>
    <w:rsid w:val="00E862FE"/>
    <w:rPr>
      <w:color w:val="954F72"/>
      <w:u w:val="single"/>
    </w:rPr>
  </w:style>
  <w:style w:type="paragraph" w:customStyle="1" w:styleId="msonormal0">
    <w:name w:val="msonormal"/>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862FE"/>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E862FE"/>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3">
    <w:name w:val="xl83"/>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E862F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86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E862F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E862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E862F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E862F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E862F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E862FE"/>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E862F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862F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E862F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rsid w:val="00E862F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3">
    <w:name w:val="xl103"/>
    <w:basedOn w:val="a"/>
    <w:rsid w:val="00E862F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
    <w:rsid w:val="00E862F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
    <w:rsid w:val="00E86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E862F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E862F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
    <w:rsid w:val="00E862F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2332</Words>
  <Characters>13295</Characters>
  <Application>Microsoft Office Word</Application>
  <DocSecurity>0</DocSecurity>
  <Lines>110</Lines>
  <Paragraphs>31</Paragraphs>
  <ScaleCrop>false</ScaleCrop>
  <Company/>
  <LinksUpToDate>false</LinksUpToDate>
  <CharactersWithSpaces>15596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Катерина</cp:lastModifiedBy>
  <cp:revision>2</cp:revision>
  <dcterms:created xsi:type="dcterms:W3CDTF">2021-08-26T14:25:00Z</dcterms:created>
  <dcterms:modified xsi:type="dcterms:W3CDTF">2021-08-26T14:25:00Z</dcterms:modified>
</cp:coreProperties>
</file>